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Тимофеева Екатерина Игоревна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Чебоксары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01 сентября 2025 </w:t>
      </w:r>
      <w:r>
        <w:rPr>
          <w:rFonts w:ascii="Times New Roman" w:hAnsi="Times New Roman" w:cs="Times New Roman"/>
          <w:sz w:val="24"/>
          <w:szCs w:val="24"/>
        </w:rPr>
        <w:t xml:space="preserve">г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ополнительн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r>
        <w:rPr>
          <w:rFonts w:ascii="Times New Roman" w:hAnsi="Times New Roman" w:cs="Times New Roman"/>
          <w:sz w:val="24"/>
          <w:szCs w:val="24"/>
        </w:rPr>
        <w:t xml:space="preserve">программ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английскому языку для дошкольников и младших школьников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 Федеральным законом № 273-ФЗ от 29.12.2012 «Об образовании в Российской Федерации»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ПРИКАЗЫВАЮ: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z w:val="24"/>
          <w:szCs w:val="24"/>
        </w:rPr>
        <w:t xml:space="preserve"> социально- педагогической направленности по английскому языку для дошкольников и младших школьников 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(Приложение №1 к Приказу).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стоящего Приказа оставляю за собой.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Е.И. </w:t>
      </w:r>
      <w:r>
        <w:rPr>
          <w:rFonts w:ascii="Times New Roman" w:hAnsi="Times New Roman" w:cs="Times New Roman"/>
          <w:sz w:val="24"/>
          <w:szCs w:val="24"/>
        </w:rPr>
        <w:t xml:space="preserve">Тимофеева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Утверждаю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ИП Тимофеева Е.И.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 </w:t>
      </w:r>
      <w:r>
        <w:rPr>
          <w:rFonts w:ascii="Times New Roman" w:hAnsi="Times New Roman" w:cs="Times New Roman"/>
          <w:sz w:val="24"/>
          <w:szCs w:val="24"/>
        </w:rPr>
        <w:t xml:space="preserve">Тимофеева</w:t>
      </w:r>
      <w:r>
        <w:rPr>
          <w:rFonts w:ascii="Times New Roman" w:hAnsi="Times New Roman" w:cs="Times New Roman"/>
          <w:sz w:val="24"/>
          <w:szCs w:val="24"/>
        </w:rPr>
        <w:t xml:space="preserve"> Е.В.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августа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английскому языку для дошкольников и младших школьников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Academy Stars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Уровень программы</w:t>
      </w:r>
      <w:r>
        <w:rPr>
          <w:rFonts w:ascii="Times New Roman" w:hAnsi="Times New Roman" w:cs="Times New Roman"/>
          <w:sz w:val="24"/>
          <w:szCs w:val="24"/>
        </w:rPr>
        <w:t xml:space="preserve">: стартовый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 обучающихся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9-10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обучения</w:t>
      </w:r>
      <w:r>
        <w:rPr>
          <w:rFonts w:ascii="Times New Roman" w:hAnsi="Times New Roman" w:cs="Times New Roman"/>
          <w:sz w:val="24"/>
          <w:szCs w:val="24"/>
        </w:rPr>
        <w:t xml:space="preserve">: дистанционная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Срок реализации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 1 года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Зеленый, Московская обл.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</w:t>
      </w:r>
      <w:r>
        <w:rPr>
          <w:rFonts w:ascii="Times New Roman" w:hAnsi="Times New Roman" w:cs="Times New Roman"/>
          <w:sz w:val="24"/>
          <w:szCs w:val="24"/>
        </w:rPr>
        <w:t xml:space="preserve">ОДЕРЖАНИЕ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Нормативно-правовая основа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Актуальность (педагогическая целесообразность) и новизна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Общая характеристика программы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Принципы обучения по программе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Контроль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 Календарный учебный график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sz w:val="24"/>
          <w:szCs w:val="24"/>
        </w:rPr>
        <w:t xml:space="preserve">итогового</w:t>
      </w:r>
      <w:r>
        <w:rPr>
          <w:rFonts w:ascii="Times New Roman" w:hAnsi="Times New Roman" w:cs="Times New Roman"/>
          <w:sz w:val="24"/>
          <w:szCs w:val="24"/>
        </w:rPr>
        <w:t xml:space="preserve">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Введение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дополнительная общеразвивающая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(далее Программа) </w:t>
      </w:r>
      <w:r>
        <w:rPr>
          <w:rFonts w:ascii="Times New Roman" w:hAnsi="Times New Roman" w:cs="Times New Roman"/>
          <w:sz w:val="24"/>
          <w:szCs w:val="24"/>
        </w:rPr>
        <w:t xml:space="preserve">разработана на основе </w:t>
      </w:r>
      <w:r>
        <w:rPr>
          <w:rFonts w:ascii="Times New Roman" w:hAnsi="Times New Roman" w:cs="Times New Roman"/>
          <w:sz w:val="24"/>
          <w:szCs w:val="24"/>
        </w:rPr>
        <w:t xml:space="preserve">современного </w:t>
      </w:r>
      <w:r>
        <w:rPr>
          <w:rFonts w:ascii="Times New Roman" w:hAnsi="Times New Roman" w:cs="Times New Roman"/>
          <w:sz w:val="24"/>
          <w:szCs w:val="24"/>
        </w:rPr>
        <w:t xml:space="preserve">британского учебного пособия </w:t>
      </w:r>
      <w:r>
        <w:rPr>
          <w:rFonts w:ascii="Times New Roman" w:hAnsi="Times New Roman" w:cs="Times New Roman"/>
          <w:b/>
          <w:sz w:val="24"/>
          <w:szCs w:val="24"/>
        </w:rPr>
        <w:t xml:space="preserve">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, разработанного командой авторов «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Education</w:t>
      </w:r>
      <w:r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 xml:space="preserve">Дейвом Т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кером, </w:t>
      </w: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э</w:t>
      </w:r>
      <w:r>
        <w:rPr>
          <w:rFonts w:ascii="Times New Roman" w:hAnsi="Times New Roman" w:cs="Times New Roman"/>
          <w:sz w:val="24"/>
          <w:szCs w:val="24"/>
        </w:rPr>
        <w:t xml:space="preserve">трин Харпер, Габри</w:t>
      </w:r>
      <w:r>
        <w:rPr>
          <w:rFonts w:ascii="Times New Roman" w:hAnsi="Times New Roman" w:cs="Times New Roman"/>
          <w:sz w:val="24"/>
          <w:szCs w:val="24"/>
        </w:rPr>
        <w:t xml:space="preserve">э</w:t>
      </w:r>
      <w:r>
        <w:rPr>
          <w:rFonts w:ascii="Times New Roman" w:hAnsi="Times New Roman" w:cs="Times New Roman"/>
          <w:sz w:val="24"/>
          <w:szCs w:val="24"/>
        </w:rPr>
        <w:t xml:space="preserve">ль Притчар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Андр</w:t>
      </w:r>
      <w:r>
        <w:rPr>
          <w:rFonts w:ascii="Times New Roman" w:hAnsi="Times New Roman" w:cs="Times New Roman"/>
          <w:sz w:val="24"/>
          <w:szCs w:val="24"/>
        </w:rPr>
        <w:t xml:space="preserve">э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 Хэррис</w:t>
      </w:r>
      <w:r>
        <w:rPr>
          <w:rFonts w:ascii="Times New Roman" w:hAnsi="Times New Roman" w:cs="Times New Roman"/>
          <w:sz w:val="24"/>
          <w:szCs w:val="24"/>
        </w:rPr>
        <w:t xml:space="preserve">. Выбор этого пособия обусловлен рядом факторов: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коммуникативного личностно-ориентированного подхода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аутентичный характер материалов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сочетание традиционных форм работы с инновационными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насыщенность материалами межкультурной и междисциплинарной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сопровождается разнообразными материалами в цифровом формате для работы на компьютере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основе Программы лежит реализация системно-деятельностного подхода, в соответствии с которыми именно активность обучающегося считается основой достижения развивающих целей образования – знан</w:t>
      </w:r>
      <w:r>
        <w:rPr>
          <w:rFonts w:ascii="Times New Roman" w:hAnsi="Times New Roman" w:cs="Times New Roman"/>
          <w:sz w:val="24"/>
          <w:szCs w:val="24"/>
        </w:rPr>
        <w:t xml:space="preserve">ия не передаются в готовом виде, а добываются самими обучающимися в процессе познавательной деятельности.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</w:t>
      </w:r>
      <w:r>
        <w:rPr>
          <w:rFonts w:ascii="Times New Roman" w:hAnsi="Times New Roman" w:cs="Times New Roman"/>
          <w:sz w:val="24"/>
          <w:szCs w:val="24"/>
        </w:rPr>
        <w:t xml:space="preserve">связанными</w:t>
      </w:r>
      <w:r>
        <w:rPr>
          <w:rFonts w:ascii="Times New Roman" w:hAnsi="Times New Roman" w:cs="Times New Roman"/>
          <w:sz w:val="24"/>
          <w:szCs w:val="24"/>
        </w:rPr>
        <w:t xml:space="preserve"> с про</w:t>
      </w:r>
      <w:r>
        <w:rPr>
          <w:rFonts w:ascii="Times New Roman" w:hAnsi="Times New Roman" w:cs="Times New Roman"/>
          <w:sz w:val="24"/>
          <w:szCs w:val="24"/>
        </w:rPr>
        <w:t xml:space="preserve">б</w:t>
      </w:r>
      <w:r>
        <w:rPr>
          <w:rFonts w:ascii="Times New Roman" w:hAnsi="Times New Roman" w:cs="Times New Roman"/>
          <w:sz w:val="24"/>
          <w:szCs w:val="24"/>
        </w:rPr>
        <w:t xml:space="preserve">лемами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реальной жизни. Признание активной роли обучающегося в учении приводит к изменению представлений о содержании взаимодействия обучающегося с преподавателем и одногруппниками.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н</w:t>
      </w:r>
      <w:r>
        <w:rPr>
          <w:rFonts w:ascii="Times New Roman" w:hAnsi="Times New Roman" w:cs="Times New Roman"/>
          <w:sz w:val="24"/>
          <w:szCs w:val="24"/>
        </w:rPr>
        <w:t xml:space="preserve">о принимает характер сотрудничества.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обеспечивает, прежде всего, развитие коммуникативных действий, формируя коммуникативную культуру обучающегося. Изучение английского языка по Программе способствует: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общему речевому развитию обучающегося на основе формирования обобщенных лингвистических структур грамматики и синтеза;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произвольности и осознанности монологической и диалогической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письменной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ориентации на собеседника, его высказывания, поведение, эмоциональное состояние и переживания; уважения его интересов; умения слушать и слышать собеседника, вести диалог, излагать и обосновывать свое мнение в понятной для собеседника форме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познавательных действий;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spacing w:line="276" w:lineRule="auto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смыслового чтения, пониманию смысла текста и умению прогнозировать развитие сюжета; умению задавать вопросы, опираясь на смысл прочитанного теста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Нормативно-правов</w:t>
      </w:r>
      <w:r>
        <w:rPr>
          <w:rFonts w:ascii="Times New Roman" w:hAnsi="Times New Roman" w:cs="Times New Roman"/>
          <w:b/>
          <w:sz w:val="24"/>
          <w:szCs w:val="24"/>
        </w:rPr>
        <w:t xml:space="preserve">ая основа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в соответствии с: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 законом РФ от 29.12.2012г № 273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ФЗ</w:t>
      </w:r>
      <w:r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Министерства Просвещения РФ от 09.11.2018г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Главного государственного санитарного врача РФ от </w:t>
      </w:r>
      <w:r>
        <w:rPr>
          <w:rFonts w:ascii="Times New Roman" w:hAnsi="Times New Roman" w:cs="Times New Roman"/>
          <w:sz w:val="24"/>
          <w:szCs w:val="24"/>
        </w:rPr>
        <w:t xml:space="preserve">28.09.2020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другими локальными актами ИП Тимофеева Е.И..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>
        <w:rPr>
          <w:rFonts w:ascii="Times New Roman" w:hAnsi="Times New Roman" w:cs="Times New Roman"/>
          <w:b/>
          <w:sz w:val="24"/>
          <w:szCs w:val="24"/>
        </w:rPr>
        <w:t xml:space="preserve">(педагогическая целесообразность) и новизна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обусловлена требованиями современной жизни, которая сегодня немыслима без навыков владения английским языком. Обучающиеся могут применить полученные знания и практический опыт на школьных занятиях. Кроме того, программа предусматривает высокую пра</w:t>
      </w:r>
      <w:r>
        <w:rPr>
          <w:rFonts w:ascii="Times New Roman" w:hAnsi="Times New Roman" w:cs="Times New Roman"/>
          <w:sz w:val="24"/>
          <w:szCs w:val="24"/>
        </w:rPr>
        <w:t xml:space="preserve">ктическую значимость для обучающихся, которым необходимо овладеть языковыми и коммуникативными навыками для успешного решения жизненных задач, в том числе в условиях подготовки к итоговой аттестации и при сдаче международных экзаменов п английскому языку.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обучающиеся, начиная с самого раннего возраста, регулярно путешествуют с родителями за границу, где основным средством коммуникации выступает английский язык.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 Программа учитывает тот фактор, что российские дети лишены окружения языковой среды. Поэтому программа предусматривает именно погружение в англоязы</w:t>
      </w:r>
      <w:r>
        <w:rPr>
          <w:rFonts w:ascii="Times New Roman" w:hAnsi="Times New Roman" w:cs="Times New Roman"/>
          <w:sz w:val="24"/>
          <w:szCs w:val="24"/>
        </w:rPr>
        <w:t xml:space="preserve">чную среду во время занятий, что позволяет воспринимать речь и понимать ее смысл на ассоциативном уровне. От занятия к занятию способность ассоциативного восприятия новой лексики развивается и становится основным учебным инструментом для обучающихся детей.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Педагогическая целесообразность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в том, что программа учитывает и объединяет в своем содержании и структуре опыт, накопленный российским образованием, и новейшие достижения в области филологии, педагогики, психологии и методики преподавания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3</w:t>
      </w:r>
      <w:r>
        <w:rPr>
          <w:rFonts w:ascii="Times New Roman" w:hAnsi="Times New Roman" w:cs="Times New Roman"/>
          <w:b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имеет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социально-педагогическую направленность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процессе</w:t>
      </w:r>
      <w:r>
        <w:rPr>
          <w:rFonts w:ascii="Times New Roman" w:hAnsi="Times New Roman" w:cs="Times New Roman"/>
          <w:sz w:val="24"/>
          <w:szCs w:val="24"/>
        </w:rPr>
        <w:t xml:space="preserve"> ознакомления с иностранным языком формируется стойкий познавательный интерес к различным сферам жизни и деятельности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развиваются навыки коммуникативного взаимодействия, понимания и общения на английском языке, усвоения грамматики и лексики, что влечет за собой готовность и способность к общению на иностранном языке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рограммы является создание комфортной англоязычной социокультурной среды для развития основных языковых навыков (навыки аудирования, говорения, восприятия текстовой информации, письменные, грамматические и лексические навыки) у обучающихся.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вышеупомянутой цели поставлены следующие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приобщить обучающихся к самостоятельному решению коммуникативных задач на английском языке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рамках изученной тематики;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у обучающегося речевую, языковую, социокультурную компетенцию;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постоянно вовлекать обучающихся в образовательный процесс и развивать их способности через подбор методических приемов и акцентов в содержании обучения английскому языку;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своевременно корректировать формирование элементарных лингвистических понятий, развивать речевые, интеллектуальные и познавательные способности учащихся с учетом различий в языковом и коммуникативном развитии детей;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мотивацию к развитию творческих способностей посредством погружения в английский язык;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ознакомить с культурой, традициями и обычаями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уважение к образу жизни людей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чувство толерантности;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как индивидуальную, так и коллективную активность учащихся на занятиях английского языка благодаря их построению и учету характера межличностных отношений между детьми.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 обучения</w:t>
      </w:r>
      <w:r>
        <w:rPr>
          <w:rFonts w:ascii="Times New Roman" w:hAnsi="Times New Roman" w:cs="Times New Roman"/>
          <w:sz w:val="24"/>
          <w:szCs w:val="24"/>
        </w:rPr>
        <w:t xml:space="preserve"> – научиться применять грамматические формы и лексические единицы для выражения собственных мыслей, сделать иностранный язык средством коммуникации и использовать его в реальных жизненных ситуациях.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рассчитана на детей в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возрасте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9-10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Уровень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сложности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sz w:val="24"/>
          <w:szCs w:val="24"/>
        </w:rPr>
        <w:t xml:space="preserve">: стартовый.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К освоению Программы допускаются лица без </w:t>
      </w:r>
      <w:r>
        <w:rPr>
          <w:rFonts w:ascii="Times New Roman" w:hAnsi="Times New Roman" w:cs="Times New Roman"/>
          <w:sz w:val="24"/>
          <w:szCs w:val="24"/>
        </w:rPr>
        <w:t xml:space="preserve">специальной подготовки и уровня знаний </w:t>
      </w:r>
      <w:r>
        <w:rPr>
          <w:rFonts w:ascii="Times New Roman" w:hAnsi="Times New Roman" w:cs="Times New Roman"/>
          <w:sz w:val="24"/>
          <w:szCs w:val="24"/>
        </w:rPr>
        <w:t xml:space="preserve">иностранного языка.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программы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рассчитана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 часа</w:t>
      </w:r>
      <w:r>
        <w:rPr>
          <w:rFonts w:ascii="Times New Roman" w:hAnsi="Times New Roman" w:cs="Times New Roman"/>
          <w:sz w:val="24"/>
          <w:szCs w:val="24"/>
        </w:rPr>
        <w:t xml:space="preserve"> аудиторной нагрузки.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предполагает обучать ребят по методу «от простого к сложному», что наиболее целесообразно для успешного освоения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Освоение основного объема знаний, практических навыков и умений в рамках реализации программы, составленной по УМК «Academy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» происходит при взаимодействии детей друг с другом, педагогом, родителями, в коллективных и индивидуальных видах деятельностей, в многообразных играх и театрализациях на занятиях, в запланированных и неожиданных событиях.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выстраивается на принципе сотрудничества, взаимопомощи. Т</w:t>
      </w:r>
      <w:r>
        <w:rPr>
          <w:rFonts w:ascii="Times New Roman" w:hAnsi="Times New Roman" w:cs="Times New Roman"/>
          <w:sz w:val="24"/>
          <w:szCs w:val="24"/>
        </w:rPr>
        <w:t xml:space="preserve">акие условия благоприятны для преодоления языкового барьера, поскольку занятия проходят в комфортной, теплой, семейной обстановке, что способствует полному раскрытию творческих способностей и созданию положительной мотивации к изучению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Программы включает </w:t>
      </w:r>
      <w:r>
        <w:rPr>
          <w:rFonts w:ascii="Times New Roman" w:hAnsi="Times New Roman" w:cs="Times New Roman"/>
          <w:sz w:val="24"/>
          <w:szCs w:val="24"/>
        </w:rPr>
        <w:t xml:space="preserve">10</w:t>
      </w:r>
      <w:r>
        <w:rPr>
          <w:rFonts w:ascii="Times New Roman" w:hAnsi="Times New Roman" w:cs="Times New Roman"/>
          <w:sz w:val="24"/>
          <w:szCs w:val="24"/>
        </w:rPr>
        <w:t xml:space="preserve"> разделов: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wild.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дикой природе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busy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week</w:t>
      </w:r>
      <w:r>
        <w:rPr>
          <w:rFonts w:ascii="Times New Roman" w:hAnsi="Times New Roman" w:cs="Times New Roman"/>
          <w:sz w:val="24"/>
          <w:szCs w:val="24"/>
        </w:rPr>
        <w:t xml:space="preserve">. Моя занятая неделя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Our things. </w:t>
      </w:r>
      <w:r>
        <w:rPr>
          <w:rFonts w:ascii="Times New Roman" w:hAnsi="Times New Roman" w:cs="Times New Roman"/>
          <w:sz w:val="24"/>
          <w:szCs w:val="24"/>
        </w:rPr>
        <w:t xml:space="preserve">Наши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вещи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Out and about.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прогулке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snow</w:t>
      </w:r>
      <w:r>
        <w:rPr>
          <w:rFonts w:ascii="Times New Roman" w:hAnsi="Times New Roman" w:cs="Times New Roman"/>
          <w:sz w:val="24"/>
          <w:szCs w:val="24"/>
        </w:rPr>
        <w:t xml:space="preserve">. Солнце и снег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safe</w:t>
      </w:r>
      <w:r>
        <w:rPr>
          <w:rFonts w:ascii="Times New Roman" w:hAnsi="Times New Roman" w:cs="Times New Roman"/>
          <w:sz w:val="24"/>
          <w:szCs w:val="24"/>
        </w:rPr>
        <w:t xml:space="preserve">. Будь осторожен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Seasons of fun. </w:t>
      </w:r>
      <w:r>
        <w:rPr>
          <w:rFonts w:ascii="Times New Roman" w:hAnsi="Times New Roman" w:cs="Times New Roman"/>
          <w:sz w:val="24"/>
          <w:szCs w:val="24"/>
        </w:rPr>
        <w:t xml:space="preserve">Веселые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сезоны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How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grows</w:t>
      </w:r>
      <w:r>
        <w:rPr>
          <w:rFonts w:ascii="Times New Roman" w:hAnsi="Times New Roman" w:cs="Times New Roman"/>
          <w:sz w:val="24"/>
          <w:szCs w:val="24"/>
        </w:rPr>
        <w:t xml:space="preserve">. Как растет еда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Let</w:t>
      </w:r>
      <w:r>
        <w:rPr>
          <w:rFonts w:ascii="Times New Roman" w:hAnsi="Times New Roman" w:cs="Times New Roman"/>
          <w:sz w:val="24"/>
          <w:szCs w:val="24"/>
        </w:rPr>
        <w:t xml:space="preserve">’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inside</w:t>
      </w:r>
      <w:r>
        <w:rPr>
          <w:rFonts w:ascii="Times New Roman" w:hAnsi="Times New Roman" w:cs="Times New Roman"/>
          <w:sz w:val="24"/>
          <w:szCs w:val="24"/>
        </w:rPr>
        <w:t xml:space="preserve">. Давай заглянем внутрь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Fantastic weekends</w:t>
      </w:r>
      <w:r>
        <w:rPr>
          <w:rFonts w:ascii="Times New Roman" w:hAnsi="Times New Roman" w:cs="Times New Roman"/>
          <w:sz w:val="24"/>
          <w:szCs w:val="24"/>
        </w:rPr>
        <w:t xml:space="preserve">. Фантастические выходные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тличительны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особенности Программы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 развитие метапредметных умений и навыков средствами предмета «Английский язык»;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омплексность и многоступенчатость языкового обучения;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успешной сдаче итоговой аттестации и международных экзаменов;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тщательно подобранное современное аутентичное методическое сопровождение образовательного процесса;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насыщенная ресурсная база в цифровом формате.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1.6.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Принципы обучения по программе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разработке Программы учитывались следующие принципы обучения иностранному языку детей школьного возраста (</w:t>
      </w:r>
      <w:r>
        <w:rPr>
          <w:rFonts w:ascii="Times New Roman" w:hAnsi="Times New Roman" w:cs="Times New Roman"/>
          <w:sz w:val="24"/>
          <w:szCs w:val="24"/>
        </w:rPr>
        <w:t xml:space="preserve">9-10</w:t>
      </w:r>
      <w:r>
        <w:rPr>
          <w:rFonts w:ascii="Times New Roman" w:hAnsi="Times New Roman" w:cs="Times New Roman"/>
          <w:sz w:val="24"/>
          <w:szCs w:val="24"/>
        </w:rPr>
        <w:t xml:space="preserve"> лет):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овладения иноязычной культуры через общение;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комплексной реализации целей: коммуникативная, развивающая, воспитывающая;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речемыслительной активности и самостоятельности;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осознанного овладения иностранным языком в рамках лексических и грамматических единиц, предложенных по программе;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визуализация учебных материалов – как основа построения образовательного процесса в младшем школьном возрасте.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spacing w:after="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Образовательный процесс осуществляется на основании учебного плана и регламентируется расписанием занятий для каждой учебной группы.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Срок реализации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Данная программа рассчитана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на 1 год обучения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Учебный год </w:t>
      </w:r>
      <w:r>
        <w:rPr>
          <w:rFonts w:ascii="Times New Roman" w:hAnsi="Times New Roman" w:cs="Times New Roman"/>
          <w:sz w:val="24"/>
          <w:szCs w:val="24"/>
        </w:rPr>
        <w:t xml:space="preserve">начинается в сентябре и заканчивается в июне</w:t>
      </w:r>
      <w:r>
        <w:rPr>
          <w:rFonts w:ascii="Times New Roman" w:hAnsi="Times New Roman" w:cs="Times New Roman"/>
          <w:sz w:val="24"/>
          <w:szCs w:val="24"/>
        </w:rPr>
        <w:t xml:space="preserve">. Обучение </w:t>
      </w:r>
      <w:r>
        <w:rPr>
          <w:rFonts w:ascii="Times New Roman" w:hAnsi="Times New Roman" w:cs="Times New Roman"/>
          <w:sz w:val="24"/>
          <w:szCs w:val="24"/>
        </w:rPr>
        <w:t xml:space="preserve">рассчитано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36 учебных недель</w:t>
      </w:r>
      <w:r>
        <w:rPr>
          <w:rFonts w:ascii="Times New Roman" w:hAnsi="Times New Roman" w:cs="Times New Roman"/>
          <w:sz w:val="24"/>
          <w:szCs w:val="24"/>
        </w:rPr>
        <w:t xml:space="preserve">, общее количество учебных часов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Формы реализации программы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: занятия реализуются в </w:t>
      </w:r>
      <w:r>
        <w:rPr>
          <w:rFonts w:ascii="Times New Roman" w:hAnsi="Times New Roman" w:cs="Times New Roman"/>
          <w:sz w:val="24"/>
          <w:szCs w:val="24"/>
        </w:rPr>
        <w:t xml:space="preserve">очной форме, посредством проведения групповых занятий.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Рекомендуемое количество школьников в одной группе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6-8 человек</w:t>
      </w:r>
      <w:r>
        <w:rPr>
          <w:rFonts w:ascii="Times New Roman" w:hAnsi="Times New Roman" w:cs="Times New Roman"/>
          <w:sz w:val="24"/>
          <w:szCs w:val="24"/>
        </w:rPr>
        <w:t xml:space="preserve">, что позволяет, с одной стороны, обеспечить достаточный коммуникативный потенциал </w:t>
      </w:r>
      <w:r>
        <w:rPr>
          <w:rFonts w:ascii="Times New Roman" w:hAnsi="Times New Roman" w:cs="Times New Roman"/>
          <w:sz w:val="24"/>
          <w:szCs w:val="24"/>
        </w:rPr>
        <w:t xml:space="preserve">занятий, а с другой стороны – повысить эффективность обучения и обеспечить индивидуальный подход к каждому обучающемуся.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Группы формируются с учетом уровня знаний обучающихся, их возрастными особенностями, а также классом их обучения по школьной программе.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организации занятий: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занятия проходят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 раза в неделю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; продолжительность 1 занятия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50 минут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(с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пяти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минутным перерывом посередине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урока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Материально-техническая база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Занятия проводятся на базе помещений</w:t>
      </w:r>
      <w:r>
        <w:rPr>
          <w:rFonts w:ascii="Times New Roman" w:hAnsi="Times New Roman" w:cs="Times New Roman"/>
          <w:sz w:val="24"/>
          <w:szCs w:val="24"/>
        </w:rPr>
        <w:t xml:space="preserve"> ИП Тимофеева Е.И., оснащенных необходимым для организации образовательного процесса оборудованием.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Минимальное оснащение кабинетов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столы и стулья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магнитно-маркерная доска;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визуальные дидактические материалы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ноутбук или планшет для воспроизведения презентаций, аудио и видео материалов;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письменные принадлежности.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Учебно-методическое и информационное обеспечение программы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625" cy="38100"/>
                <wp:effectExtent l="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6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762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.75pt;height:3.0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преподавателя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остоянный</w:t>
      </w:r>
      <w:r>
        <w:rPr>
          <w:rFonts w:ascii="Times New Roman" w:hAnsi="Times New Roman" w:cs="Times New Roman"/>
          <w:sz w:val="24"/>
          <w:szCs w:val="24"/>
        </w:rPr>
        <w:t xml:space="preserve"> онлайн доступ к личному кабинету преподавателя</w:t>
      </w:r>
      <w:r>
        <w:rPr>
          <w:rFonts w:ascii="Times New Roman" w:hAnsi="Times New Roman" w:cs="Times New Roman"/>
          <w:sz w:val="24"/>
          <w:szCs w:val="24"/>
        </w:rPr>
        <w:t xml:space="preserve"> https://www.macmillaneducationeverywhere.com</w:t>
      </w:r>
      <w:r>
        <w:rPr>
          <w:rFonts w:ascii="Times New Roman" w:hAnsi="Times New Roman" w:cs="Times New Roman"/>
          <w:sz w:val="24"/>
          <w:szCs w:val="24"/>
        </w:rPr>
        <w:t xml:space="preserve">, где размещены все материалы, необходимые для организации качественного и полноценного образовательного процесса: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методическое пособие с описанием особенностей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издательства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для проведения итоговой и промежуточных форм контроля уровня знаний обучающихся;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онлайн комплект для презентации на занятиях посредством ноутбука, экрана;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аудио и видео материалы к занятиям;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Worksheets</w:t>
      </w:r>
      <w:r>
        <w:rPr>
          <w:rFonts w:ascii="Times New Roman" w:hAnsi="Times New Roman" w:cs="Times New Roman"/>
          <w:sz w:val="24"/>
          <w:szCs w:val="24"/>
        </w:rPr>
        <w:t xml:space="preserve"> с заданиями.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лексических карточек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 для демонстрации на занятиях;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Teacher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книга для преподавателя содержит поурочные планы и дополнительные практические рекомендации по организации активного учебного процесса.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обучающегося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(приобретаются самостоятельно обучающимся):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93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Pupil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учебник уровня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, с онлайн доступом к личному кабинету для родителей, где размещены все необходимые аудио и видео материалы;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Work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ook</w:t>
      </w:r>
      <w:r>
        <w:rPr>
          <w:rFonts w:ascii="Times New Roman" w:hAnsi="Times New Roman" w:cs="Times New Roman"/>
          <w:sz w:val="24"/>
          <w:szCs w:val="24"/>
        </w:rPr>
        <w:t xml:space="preserve"> – рабочая тетрадь </w:t>
      </w:r>
      <w:r>
        <w:rPr>
          <w:rFonts w:ascii="Times New Roman" w:hAnsi="Times New Roman" w:cs="Times New Roman"/>
          <w:sz w:val="24"/>
          <w:szCs w:val="24"/>
        </w:rPr>
        <w:t xml:space="preserve">к учебнику 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 образовательного процесса для лиц с ограниченными возможностями здоровья и инвалидов.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лиц с ограниченными возможностями здоровья и инвалидов по дополнительным общеобразовательным программам осуществляется с учетом особенностей психофизического развития, индивидуальных возможностей и состояния их здоровья.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лиц с ограниченными возможностями здоровья по дополнительным общеобразовательным программам осуществляется на основе дополнительных общеобразовательных программ, адаптированных при необходимости для обучения указанных лиц.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обучения по дополнительным общеобразовательным программам для лиц с ограниченными возможностями и инвалидов с учетом особенностей их психофизического развития при необходимости могут быть увеличены.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1.8.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 завершению курса обучающиеся начнут на начальном уровне освоения английского языка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поддерживать беседу с англоязычными говорящими на</w:t>
      </w:r>
      <w:r>
        <w:rPr>
          <w:rFonts w:ascii="Times New Roman" w:hAnsi="Times New Roman" w:cs="Times New Roman"/>
          <w:sz w:val="24"/>
          <w:szCs w:val="24"/>
        </w:rPr>
        <w:t xml:space="preserve"> знакомые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понимать самые простые и адаптированные письменные тексты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слушать и воспринимать неспешную упрощенную англоязычную устную речь по следующим темам: мои друзья, школа, семья, </w:t>
      </w:r>
      <w:r>
        <w:rPr>
          <w:rFonts w:ascii="Times New Roman" w:hAnsi="Times New Roman" w:cs="Times New Roman"/>
          <w:sz w:val="24"/>
          <w:szCs w:val="24"/>
        </w:rPr>
        <w:t xml:space="preserve">чувства и эмоции, умения, досуг и увлечения, тело человека, одежда, мой дом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39"/>
        <w:jc w:val="center"/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Контроль</w:t>
      </w:r>
      <w:r>
        <w:rPr>
          <w:rFonts w:ascii="Times New Roman" w:hAnsi="Times New Roman" w:cs="Times New Roman"/>
          <w:b/>
          <w:sz w:val="24"/>
          <w:szCs w:val="24"/>
        </w:rPr>
        <w:t xml:space="preserve">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264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оценки показателей знаний, умений и навыков обучающихся в соответствии с т</w:t>
      </w:r>
      <w:r>
        <w:rPr>
          <w:rFonts w:ascii="Times New Roman" w:hAnsi="Times New Roman" w:cs="Times New Roman"/>
          <w:sz w:val="24"/>
          <w:szCs w:val="24"/>
        </w:rPr>
        <w:t xml:space="preserve">ребованиями определенного уровня, обеспечения «обратной связи» с программой в части ее реализации, оптимизации процесса обучения проводится текущий, промежуточный (пример тестирования см. прил.1) и итоговый контроль знаний (пример тестирования см. прил.2).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37"/>
        <w:spacing w:after="1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текущего контроля: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устный ответ на поставленный вопрос;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развернутый ответ по заданной теме;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</w:t>
      </w:r>
      <w:r>
        <w:rPr>
          <w:rFonts w:ascii="Times New Roman" w:hAnsi="Times New Roman" w:cs="Times New Roman"/>
          <w:sz w:val="24"/>
          <w:szCs w:val="24"/>
        </w:rPr>
        <w:t xml:space="preserve">тестирование после каждо</w:t>
      </w:r>
      <w:r>
        <w:rPr>
          <w:rFonts w:ascii="Times New Roman" w:hAnsi="Times New Roman" w:cs="Times New Roman"/>
          <w:sz w:val="24"/>
          <w:szCs w:val="24"/>
        </w:rPr>
        <w:t xml:space="preserve">й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тестирование после прохождения половины Программы;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открытых уроков;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итоговое тестирование в конце учебного года.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Промежуточный контроль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каждого раздела уровня в виде</w:t>
      </w:r>
      <w:r>
        <w:rPr>
          <w:rFonts w:ascii="Times New Roman" w:hAnsi="Times New Roman" w:cs="Times New Roman"/>
          <w:sz w:val="24"/>
          <w:szCs w:val="24"/>
        </w:rPr>
        <w:t xml:space="preserve"> письменного </w:t>
      </w:r>
      <w:r>
        <w:rPr>
          <w:rFonts w:ascii="Times New Roman" w:hAnsi="Times New Roman" w:cs="Times New Roman"/>
          <w:sz w:val="24"/>
          <w:szCs w:val="24"/>
        </w:rPr>
        <w:t xml:space="preserve">тестирования.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Итоговая аттестация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в форме письменного тестирования.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материалы</w:t>
      </w:r>
      <w:r>
        <w:rPr>
          <w:rFonts w:ascii="Times New Roman" w:hAnsi="Times New Roman" w:cs="Times New Roman"/>
          <w:sz w:val="24"/>
          <w:szCs w:val="24"/>
        </w:rPr>
        <w:t xml:space="preserve">, необходимые для проведения промежуточного и итогового тестирования, входят в комплект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и находятся в личном кабинете преподавателя данной программы.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Диагностические мероприятия по изучению прогресса обучающихся позволяют отследить успехи школьников на каждом этапе обучения.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Оцениваются все основные навыки – восприятие английского языка на слух и способность использовать полученные знания в разговорной речи, умение читать </w:t>
      </w:r>
      <w:r>
        <w:rPr>
          <w:rFonts w:ascii="Times New Roman" w:hAnsi="Times New Roman" w:cs="Times New Roman"/>
          <w:sz w:val="24"/>
          <w:szCs w:val="24"/>
        </w:rPr>
        <w:t xml:space="preserve">и писать согласно ходу освоения содержания программы. Подобный контроль нужен для того, чтобы определить, насколько хорошо обучающийся усваивает материал курса, выявить его основные проблемы и ошибки, чтобы уделить им дополнительное внимание в дальнейшем.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поступлении на часть образовательной программы, по заявлению обучающегося или законного представителя, выдается сертификат с указанием количества часов и наименования программы. При освоении программы в полном объеме выдается сертификат об обучении.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/>
        <w:spacing w:before="240" w:after="141" w:line="265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ind w:left="0" w:right="173"/>
        <w:jc w:val="center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0"/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6096"/>
        <w:gridCol w:w="850"/>
      </w:tblGrid>
      <w:tr>
        <w:tblPrEx/>
        <w:trPr>
          <w:trHeight w:val="901"/>
        </w:trPr>
        <w:tc>
          <w:tcPr>
            <w:tcW w:w="562" w:type="dxa"/>
            <w:textDirection w:val="lrTb"/>
            <w:noWrap w:val="false"/>
          </w:tcPr>
          <w:p>
            <w:pPr>
              <w:pStyle w:val="793"/>
              <w:ind w:left="-113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темы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07"/>
        </w:trPr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0" w:name="_Hlk170590300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the wild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дикой природе</w:t>
            </w:r>
            <w:bookmarkEnd w:id="0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hint="eastAsia"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животные, страны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hint="eastAsia"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aren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some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any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вопросительные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any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…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?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Краткие ответы на вопросы.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1" w:name="_Hlk170590320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busy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занятая неделя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дни недели, занятия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настоящее время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Simple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с местоимениями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I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we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they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с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конструкцией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Do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you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…?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и краткие ответы.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Our things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Наши вещи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личные вещи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притяжательные прилагательные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our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their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 вопросительным словом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Whose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about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прогулке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здания, места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настоящее время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Simple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с местоимениями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he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she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 вопросительными словами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Sun and snow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Солнце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снег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погода, природа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настоящее время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Continuous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 вопросительными словами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Continuous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Будь осторожен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транспорт.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повелительное наклонение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вопросительные конструкции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Continuous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Seasons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fun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Веселые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сезоны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сезоны, занятия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конструкция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like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ing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Let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инфинитив,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What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about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ing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?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grows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растет 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фрукты, овощи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would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like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an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some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would like + to + infinitive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look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inside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заглянем внутрь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комнаты, мебель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прошедшее время с глаголами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was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прошедшем времени 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краткие ответы.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Fantastic weekends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Фантастические выходные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места в городе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прошедшее время с правильными глаголами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прошедшем времени с правильными глаголами 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краткие ответы.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ind w:left="36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793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18"/>
        </w:numPr>
        <w:ind w:left="0" w:right="139" w:firstLine="0"/>
        <w:spacing w:line="360" w:lineRule="auto"/>
        <w:tabs>
          <w:tab w:val="left" w:pos="426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Календарный учебный график: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800"/>
        <w:tblW w:w="0" w:type="auto"/>
        <w:tblLook w:val="04A0" w:firstRow="1" w:lastRow="0" w:firstColumn="1" w:lastColumn="0" w:noHBand="0" w:noVBand="1"/>
      </w:tblPr>
      <w:tblGrid>
        <w:gridCol w:w="1562"/>
        <w:gridCol w:w="1562"/>
        <w:gridCol w:w="1266"/>
        <w:gridCol w:w="1275"/>
        <w:gridCol w:w="1701"/>
        <w:gridCol w:w="2010"/>
      </w:tblGrid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окончания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недель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учебных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02.09.2021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.06.2022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по 50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6" w:line="38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numPr>
          <w:ilvl w:val="0"/>
          <w:numId w:val="17"/>
        </w:numPr>
        <w:ind w:right="108"/>
        <w:jc w:val="both"/>
        <w:spacing w:after="6" w:line="38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Кэтрин Харпер, Габриель Притчард </w:t>
      </w:r>
      <w:r>
        <w:rPr>
          <w:rFonts w:ascii="Times New Roman" w:hAnsi="Times New Roman" w:cs="Times New Roman"/>
          <w:sz w:val="24"/>
          <w:szCs w:val="24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"</w:t>
      </w:r>
      <w:r>
        <w:rPr>
          <w:rFonts w:ascii="Times New Roman" w:hAnsi="Times New Roman" w:cs="Times New Roman"/>
          <w:sz w:val="24"/>
          <w:szCs w:val="24"/>
        </w:rPr>
        <w:t xml:space="preserve"> книга ученика, Издательство </w:t>
      </w:r>
      <w:r>
        <w:rPr>
          <w:rFonts w:ascii="Times New Roman" w:hAnsi="Times New Roman" w:cs="Times New Roman"/>
          <w:sz w:val="24"/>
          <w:szCs w:val="24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Kathryn Harper, Gabrielle Pritchard Academy Stars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Pupil's 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793"/>
        <w:numPr>
          <w:ilvl w:val="0"/>
          <w:numId w:val="17"/>
        </w:numPr>
        <w:ind w:right="108"/>
        <w:jc w:val="both"/>
        <w:spacing w:after="6" w:line="38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Андрэа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Хэррис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рабочая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тетрадь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Andrea Harries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Academy Stars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Workbook,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numPr>
          <w:ilvl w:val="0"/>
          <w:numId w:val="17"/>
        </w:numPr>
        <w:ind w:right="108"/>
        <w:jc w:val="both"/>
        <w:spacing w:after="6" w:line="291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Дэйв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Такер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книга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учителя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MacmilIan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Dave Tucker 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Teacher's 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  <w:sectPr>
          <w:footerReference w:type="default" r:id="rId9"/>
          <w:footnotePr/>
          <w:endnotePr/>
          <w:type w:val="nextPage"/>
          <w:pgSz w:w="11200" w:h="16240" w:orient="portrait"/>
          <w:pgMar w:top="859" w:right="710" w:bottom="1075" w:left="110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6034" cy="6812280"/>
                <wp:effectExtent l="0" t="0" r="3810" b="762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834775" cy="6838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9.22pt;height:536.4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highlight w:val="yellow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77428" cy="7040575"/>
                <wp:effectExtent l="0" t="0" r="0" b="8255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016439" cy="7095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1.92pt;height:554.38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итогового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7805" cy="6857221"/>
                <wp:effectExtent l="0" t="0" r="0" b="127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870489" cy="688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81.72pt;height:539.94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07000" cy="6940952"/>
                <wp:effectExtent l="0" t="0" r="8255" b="0"/>
                <wp:docPr id="5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928431" cy="697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86.38pt;height:546.53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51120" cy="7286263"/>
                <wp:effectExtent l="0" t="0" r="0" b="0"/>
                <wp:docPr id="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158599" cy="7296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05.60pt;height:573.72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44709" cy="6994296"/>
                <wp:effectExtent l="0" t="0" r="8890" b="0"/>
                <wp:docPr id="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958808" cy="7014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89.35pt;height:550.73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erReference w:type="default" r:id="rId10"/>
      <w:footerReference w:type="even" r:id="rId11"/>
      <w:footerReference w:type="first" r:id="rId12"/>
      <w:footnotePr/>
      <w:endnotePr/>
      <w:type w:val="nextPage"/>
      <w:pgSz w:w="11200" w:h="16240" w:orient="portrait"/>
      <w:pgMar w:top="951" w:right="360" w:bottom="3160" w:left="8647" w:header="720" w:footer="1287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Helvetica Neue">
    <w:panose1 w:val="05040102010807070707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8"/>
    </w:pPr>
    <w:r/>
    <w:r/>
  </w:p>
  <w:p>
    <w:pPr>
      <w:pStyle w:val="79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2583" w:right="533"/>
      <w:jc w:val="right"/>
      <w:spacing w:after="0"/>
    </w:pPr>
    <w:r>
      <w:rPr>
        <w:sz w:val="18"/>
      </w:rPr>
      <w:t xml:space="preserve">Photocopiable</w:t>
    </w:r>
    <w:r>
      <w:rPr>
        <w:sz w:val="18"/>
      </w:rPr>
      <w:t xml:space="preserve"> </w:t>
    </w:r>
    <w:r>
      <w:rPr>
        <w:sz w:val="18"/>
      </w:rPr>
      <w:t xml:space="preserve">Macmittan</w:t>
    </w:r>
    <w:r>
      <w:rPr>
        <w:sz w:val="18"/>
      </w:rPr>
      <w:t xml:space="preserve"> </w:t>
    </w:r>
    <w:r>
      <w:rPr>
        <w:sz w:val="20"/>
      </w:rPr>
      <w:t xml:space="preserve">Publishers</w:t>
    </w:r>
    <w:r>
      <w:rPr>
        <w:sz w:val="20"/>
      </w:rPr>
      <w:t xml:space="preserve"> </w:t>
    </w:r>
    <w:r>
      <w:rPr>
        <w:sz w:val="18"/>
      </w:rPr>
      <w:t xml:space="preserve">Limited 2017</w:t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1459" w:right="912"/>
      <w:jc w:val="right"/>
      <w:spacing w:after="0"/>
    </w:pPr>
    <w:r>
      <w:rPr>
        <w:sz w:val="18"/>
      </w:rPr>
      <w:t xml:space="preserve">Macmillan</w:t>
    </w:r>
    <w:r>
      <w:rPr>
        <w:sz w:val="18"/>
      </w:rPr>
      <w:t xml:space="preserve"> </w:t>
    </w:r>
    <w:r>
      <w:rPr>
        <w:sz w:val="18"/>
      </w:rPr>
      <w:t xml:space="preserve">Publishers</w:t>
    </w:r>
    <w:r>
      <w:rPr>
        <w:sz w:val="18"/>
      </w:rPr>
      <w:t xml:space="preserve"> </w:t>
    </w:r>
    <w:r>
      <w:rPr>
        <w:sz w:val="16"/>
      </w:rPr>
      <w:t xml:space="preserve">Limited 2017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4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6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8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0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2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4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6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8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05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1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87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3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34" w:hanging="360"/>
      </w:pPr>
      <w:rPr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5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71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9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1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3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5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7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9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1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31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86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8"/>
      <w:numFmt w:val="decimal"/>
      <w:isLgl w:val="false"/>
      <w:suff w:val="tab"/>
      <w:lvlText w:val="%1"/>
      <w:lvlJc w:val="left"/>
      <w:pPr>
        <w:ind w:left="107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1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8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89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1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3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8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5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2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40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7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4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1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8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6"/>
      <w:numFmt w:val="decimal"/>
      <w:isLgl w:val="false"/>
      <w:suff w:val="tab"/>
      <w:lvlText w:val="%2"/>
      <w:lvlJc w:val="left"/>
      <w:pPr>
        <w:ind w:left="68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</w:abstractNum>
  <w:num w:numId="1">
    <w:abstractNumId w:val="25"/>
  </w:num>
  <w:num w:numId="2">
    <w:abstractNumId w:val="34"/>
  </w:num>
  <w:num w:numId="3">
    <w:abstractNumId w:val="24"/>
  </w:num>
  <w:num w:numId="4">
    <w:abstractNumId w:val="20"/>
  </w:num>
  <w:num w:numId="5">
    <w:abstractNumId w:val="32"/>
  </w:num>
  <w:num w:numId="6">
    <w:abstractNumId w:val="39"/>
  </w:num>
  <w:num w:numId="7">
    <w:abstractNumId w:val="27"/>
  </w:num>
  <w:num w:numId="8">
    <w:abstractNumId w:val="35"/>
  </w:num>
  <w:num w:numId="9">
    <w:abstractNumId w:val="3"/>
  </w:num>
  <w:num w:numId="10">
    <w:abstractNumId w:val="6"/>
  </w:num>
  <w:num w:numId="11">
    <w:abstractNumId w:val="30"/>
  </w:num>
  <w:num w:numId="12">
    <w:abstractNumId w:val="1"/>
  </w:num>
  <w:num w:numId="13">
    <w:abstractNumId w:val="26"/>
  </w:num>
  <w:num w:numId="14">
    <w:abstractNumId w:val="31"/>
  </w:num>
  <w:num w:numId="15">
    <w:abstractNumId w:val="0"/>
  </w:num>
  <w:num w:numId="16">
    <w:abstractNumId w:val="22"/>
  </w:num>
  <w:num w:numId="17">
    <w:abstractNumId w:val="7"/>
  </w:num>
  <w:num w:numId="18">
    <w:abstractNumId w:val="9"/>
  </w:num>
  <w:num w:numId="19">
    <w:abstractNumId w:val="28"/>
  </w:num>
  <w:num w:numId="20">
    <w:abstractNumId w:val="4"/>
  </w:num>
  <w:num w:numId="21">
    <w:abstractNumId w:val="33"/>
  </w:num>
  <w:num w:numId="22">
    <w:abstractNumId w:val="5"/>
  </w:num>
  <w:num w:numId="23">
    <w:abstractNumId w:val="18"/>
  </w:num>
  <w:num w:numId="24">
    <w:abstractNumId w:val="17"/>
  </w:num>
  <w:num w:numId="25">
    <w:abstractNumId w:val="16"/>
  </w:num>
  <w:num w:numId="26">
    <w:abstractNumId w:val="23"/>
  </w:num>
  <w:num w:numId="27">
    <w:abstractNumId w:val="2"/>
  </w:num>
  <w:num w:numId="28">
    <w:abstractNumId w:val="21"/>
  </w:num>
  <w:num w:numId="29">
    <w:abstractNumId w:val="19"/>
  </w:num>
  <w:num w:numId="30">
    <w:abstractNumId w:val="14"/>
  </w:num>
  <w:num w:numId="31">
    <w:abstractNumId w:val="37"/>
  </w:num>
  <w:num w:numId="32">
    <w:abstractNumId w:val="13"/>
  </w:num>
  <w:num w:numId="33">
    <w:abstractNumId w:val="12"/>
  </w:num>
  <w:num w:numId="34">
    <w:abstractNumId w:val="36"/>
  </w:num>
  <w:num w:numId="35">
    <w:abstractNumId w:val="10"/>
  </w:num>
  <w:num w:numId="36">
    <w:abstractNumId w:val="29"/>
  </w:num>
  <w:num w:numId="37">
    <w:abstractNumId w:val="15"/>
  </w:num>
  <w:num w:numId="38">
    <w:abstractNumId w:val="38"/>
  </w:num>
  <w:num w:numId="39">
    <w:abstractNumId w:val="11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90"/>
    <w:link w:val="788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90"/>
    <w:link w:val="789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87"/>
    <w:next w:val="78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9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87"/>
    <w:next w:val="78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9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87"/>
    <w:next w:val="78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9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87"/>
    <w:next w:val="78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9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87"/>
    <w:next w:val="78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9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87"/>
    <w:next w:val="78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9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87"/>
    <w:next w:val="78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9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87"/>
    <w:next w:val="78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90"/>
    <w:link w:val="34"/>
    <w:uiPriority w:val="10"/>
    <w:rPr>
      <w:sz w:val="48"/>
      <w:szCs w:val="48"/>
    </w:rPr>
  </w:style>
  <w:style w:type="paragraph" w:styleId="36">
    <w:name w:val="Subtitle"/>
    <w:basedOn w:val="787"/>
    <w:next w:val="78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90"/>
    <w:link w:val="36"/>
    <w:uiPriority w:val="11"/>
    <w:rPr>
      <w:sz w:val="24"/>
      <w:szCs w:val="24"/>
    </w:rPr>
  </w:style>
  <w:style w:type="paragraph" w:styleId="38">
    <w:name w:val="Quote"/>
    <w:basedOn w:val="787"/>
    <w:next w:val="78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87"/>
    <w:next w:val="78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90"/>
    <w:link w:val="796"/>
    <w:uiPriority w:val="99"/>
  </w:style>
  <w:style w:type="character" w:styleId="45">
    <w:name w:val="Footer Char"/>
    <w:basedOn w:val="790"/>
    <w:link w:val="798"/>
    <w:uiPriority w:val="99"/>
  </w:style>
  <w:style w:type="paragraph" w:styleId="46">
    <w:name w:val="Caption"/>
    <w:basedOn w:val="787"/>
    <w:next w:val="78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98"/>
    <w:uiPriority w:val="99"/>
  </w:style>
  <w:style w:type="table" w:styleId="49">
    <w:name w:val="Table Grid Light"/>
    <w:basedOn w:val="7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4">
    <w:name w:val="Plain Table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8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90"/>
    <w:uiPriority w:val="99"/>
    <w:unhideWhenUsed/>
    <w:rPr>
      <w:vertAlign w:val="superscript"/>
    </w:rPr>
  </w:style>
  <w:style w:type="paragraph" w:styleId="178">
    <w:name w:val="endnote text"/>
    <w:basedOn w:val="78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90"/>
    <w:uiPriority w:val="99"/>
    <w:semiHidden/>
    <w:unhideWhenUsed/>
    <w:rPr>
      <w:vertAlign w:val="superscript"/>
    </w:rPr>
  </w:style>
  <w:style w:type="paragraph" w:styleId="181">
    <w:name w:val="toc 1"/>
    <w:basedOn w:val="787"/>
    <w:next w:val="78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87"/>
    <w:next w:val="78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87"/>
    <w:next w:val="78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87"/>
    <w:next w:val="78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87"/>
    <w:next w:val="78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87"/>
    <w:next w:val="78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87"/>
    <w:next w:val="78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87"/>
    <w:next w:val="78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87"/>
    <w:next w:val="78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87"/>
    <w:next w:val="787"/>
    <w:uiPriority w:val="99"/>
    <w:unhideWhenUsed/>
    <w:pPr>
      <w:spacing w:after="0" w:afterAutospacing="0"/>
    </w:pPr>
  </w:style>
  <w:style w:type="paragraph" w:styleId="787" w:default="1">
    <w:name w:val="Normal"/>
    <w:qFormat/>
  </w:style>
  <w:style w:type="paragraph" w:styleId="788">
    <w:name w:val="Heading 1"/>
    <w:next w:val="787"/>
    <w:link w:val="794"/>
    <w:uiPriority w:val="9"/>
    <w:unhideWhenUsed/>
    <w:qFormat/>
    <w:pPr>
      <w:ind w:left="87" w:hanging="10"/>
      <w:jc w:val="center"/>
      <w:keepLines/>
      <w:keepNext/>
      <w:spacing w:after="114" w:line="265" w:lineRule="auto"/>
      <w:outlineLvl w:val="0"/>
    </w:pPr>
    <w:rPr>
      <w:rFonts w:ascii="Times New Roman" w:hAnsi="Times New Roman" w:eastAsia="Times New Roman" w:cs="Times New Roman"/>
      <w:color w:val="000000"/>
      <w:sz w:val="30"/>
      <w:lang w:val="en-US"/>
    </w:rPr>
  </w:style>
  <w:style w:type="paragraph" w:styleId="789">
    <w:name w:val="Heading 2"/>
    <w:next w:val="787"/>
    <w:link w:val="795"/>
    <w:uiPriority w:val="9"/>
    <w:unhideWhenUsed/>
    <w:qFormat/>
    <w:pPr>
      <w:jc w:val="right"/>
      <w:keepLines/>
      <w:keepNext/>
      <w:spacing w:after="0"/>
      <w:outlineLvl w:val="1"/>
    </w:pPr>
    <w:rPr>
      <w:rFonts w:ascii="Times New Roman" w:hAnsi="Times New Roman" w:eastAsia="Times New Roman" w:cs="Times New Roman"/>
      <w:color w:val="000000"/>
      <w:sz w:val="24"/>
      <w:lang w:val="en-US"/>
    </w:rPr>
  </w:style>
  <w:style w:type="character" w:styleId="790" w:default="1">
    <w:name w:val="Default Paragraph Font"/>
    <w:uiPriority w:val="1"/>
    <w:semiHidden/>
    <w:unhideWhenUsed/>
  </w:style>
  <w:style w:type="table" w:styleId="79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92" w:default="1">
    <w:name w:val="No List"/>
    <w:uiPriority w:val="99"/>
    <w:semiHidden/>
    <w:unhideWhenUsed/>
  </w:style>
  <w:style w:type="paragraph" w:styleId="793">
    <w:name w:val="List Paragraph"/>
    <w:basedOn w:val="787"/>
    <w:uiPriority w:val="34"/>
    <w:qFormat/>
    <w:pPr>
      <w:contextualSpacing/>
      <w:ind w:left="720"/>
    </w:pPr>
  </w:style>
  <w:style w:type="character" w:styleId="794" w:customStyle="1">
    <w:name w:val="Заголовок 1 Знак"/>
    <w:basedOn w:val="790"/>
    <w:link w:val="788"/>
    <w:uiPriority w:val="9"/>
    <w:rPr>
      <w:rFonts w:ascii="Times New Roman" w:hAnsi="Times New Roman" w:eastAsia="Times New Roman" w:cs="Times New Roman"/>
      <w:color w:val="000000"/>
      <w:sz w:val="30"/>
      <w:lang w:val="en-US"/>
    </w:rPr>
  </w:style>
  <w:style w:type="character" w:styleId="795" w:customStyle="1">
    <w:name w:val="Заголовок 2 Знак"/>
    <w:basedOn w:val="790"/>
    <w:link w:val="789"/>
    <w:uiPriority w:val="9"/>
    <w:rPr>
      <w:rFonts w:ascii="Times New Roman" w:hAnsi="Times New Roman" w:eastAsia="Times New Roman" w:cs="Times New Roman"/>
      <w:color w:val="000000"/>
      <w:sz w:val="24"/>
      <w:lang w:val="en-US"/>
    </w:rPr>
  </w:style>
  <w:style w:type="paragraph" w:styleId="796">
    <w:name w:val="Header"/>
    <w:basedOn w:val="787"/>
    <w:link w:val="79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7" w:customStyle="1">
    <w:name w:val="Верхний колонтитул Знак"/>
    <w:basedOn w:val="790"/>
    <w:link w:val="796"/>
    <w:uiPriority w:val="99"/>
  </w:style>
  <w:style w:type="paragraph" w:styleId="798">
    <w:name w:val="Footer"/>
    <w:basedOn w:val="787"/>
    <w:link w:val="79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9" w:customStyle="1">
    <w:name w:val="Нижний колонтитул Знак"/>
    <w:basedOn w:val="790"/>
    <w:link w:val="798"/>
    <w:uiPriority w:val="99"/>
  </w:style>
  <w:style w:type="table" w:styleId="800">
    <w:name w:val="Table Grid"/>
    <w:basedOn w:val="791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01">
    <w:name w:val="Grid Table Light"/>
    <w:basedOn w:val="791"/>
    <w:uiPriority w:val="4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802">
    <w:name w:val="Plain Table 2"/>
    <w:basedOn w:val="791"/>
    <w:uiPriority w:val="42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  <w:tblStylePr w:type="band1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7F7F7F" w:themeColor="text1" w:themeTint="80" w:sz="4" w:space="0"/>
        </w:tcBorders>
      </w:tcPr>
    </w:tblStylePr>
  </w:style>
  <w:style w:type="table" w:styleId="803">
    <w:name w:val="Plain Table 3"/>
    <w:basedOn w:val="791"/>
    <w:uiPriority w:val="43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  <w:caps/>
      </w:rPr>
      <w:tcPr>
        <w:tcBorders>
          <w:right w:val="single" w:color="7F7F7F" w:themeColor="text1" w:themeTint="80" w:sz="4" w:space="0"/>
        </w:tcBorders>
      </w:tcPr>
    </w:tblStylePr>
    <w:tblStylePr w:type="firstRow">
      <w:rPr>
        <w:b/>
        <w:bCs/>
        <w:cap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one" w:color="000000" w:sz="4" w:space="0"/>
        </w:tcBorders>
      </w:tcPr>
    </w:tblStylePr>
    <w:tblStylePr w:type="lastRow">
      <w:rPr>
        <w:b/>
        <w:bCs/>
        <w:caps/>
      </w:rPr>
      <w:tcPr>
        <w:tcBorders>
          <w:top w:val="none" w:color="000000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</w:style>
  <w:style w:type="table" w:styleId="804">
    <w:name w:val="Plain Table 4"/>
    <w:basedOn w:val="791"/>
    <w:uiPriority w:val="44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paragraph" w:styleId="805" w:customStyle="1">
    <w:name w:val="Table Style 2"/>
    <w:pPr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Helvetica Neue" w:hAnsi="Helvetica Neue" w:eastAsia="Arial Unicode MS" w:cs="Arial Unicode MS"/>
      <w:color w:val="000000"/>
      <w:sz w:val="20"/>
      <w:szCs w:val="20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styleId="806">
    <w:name w:val="Hyperlink"/>
    <w:rPr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customXml" Target="../customXml/item1.xml" /><Relationship Id="rId14" Type="http://schemas.openxmlformats.org/officeDocument/2006/relationships/image" Target="media/image1.jpg"/><Relationship Id="rId15" Type="http://schemas.openxmlformats.org/officeDocument/2006/relationships/image" Target="media/image2.jpg"/><Relationship Id="rId16" Type="http://schemas.openxmlformats.org/officeDocument/2006/relationships/image" Target="media/image3.jpg"/><Relationship Id="rId17" Type="http://schemas.openxmlformats.org/officeDocument/2006/relationships/image" Target="media/image4.jpg"/><Relationship Id="rId18" Type="http://schemas.openxmlformats.org/officeDocument/2006/relationships/image" Target="media/image5.jpg"/><Relationship Id="rId19" Type="http://schemas.openxmlformats.org/officeDocument/2006/relationships/image" Target="media/image6.jpg"/><Relationship Id="rId20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9F7A6-5839-46C5-A764-23C4D034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 A</cp:lastModifiedBy>
  <cp:revision>34</cp:revision>
  <dcterms:created xsi:type="dcterms:W3CDTF">2021-07-26T09:08:00Z</dcterms:created>
  <dcterms:modified xsi:type="dcterms:W3CDTF">2024-07-15T12:15:25Z</dcterms:modified>
</cp:coreProperties>
</file>